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F5F7" w14:textId="446AD075" w:rsidR="00DE59A2" w:rsidRDefault="006748BB" w:rsidP="00A23C38">
      <w:pPr>
        <w:widowControl w:val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50CBE17C" w14:textId="77777777" w:rsidR="006748BB" w:rsidRDefault="006748BB" w:rsidP="00A23C38">
      <w:pPr>
        <w:widowControl w:val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03EED" w14:textId="77777777" w:rsidR="006748BB" w:rsidRDefault="006748BB" w:rsidP="00A23C38">
      <w:pPr>
        <w:widowControl w:val="0"/>
        <w:ind w:left="720" w:hanging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Написать о</w:t>
      </w:r>
      <w:r w:rsidR="00DE59A2" w:rsidRPr="00DE59A2">
        <w:rPr>
          <w:rFonts w:ascii="Times New Roman" w:hAnsi="Times New Roman" w:cs="Times New Roman"/>
          <w:i/>
          <w:iCs/>
          <w:sz w:val="28"/>
          <w:szCs w:val="28"/>
        </w:rPr>
        <w:t xml:space="preserve">ригинальное эссе на </w:t>
      </w:r>
      <w:proofErr w:type="gramStart"/>
      <w:r w:rsidR="00DE59A2" w:rsidRPr="00DE59A2">
        <w:rPr>
          <w:rFonts w:ascii="Times New Roman" w:hAnsi="Times New Roman" w:cs="Times New Roman"/>
          <w:i/>
          <w:iCs/>
          <w:sz w:val="28"/>
          <w:szCs w:val="28"/>
        </w:rPr>
        <w:t>2-3</w:t>
      </w:r>
      <w:proofErr w:type="gramEnd"/>
      <w:r w:rsidR="00DE59A2" w:rsidRPr="00DE59A2">
        <w:rPr>
          <w:rFonts w:ascii="Times New Roman" w:hAnsi="Times New Roman" w:cs="Times New Roman"/>
          <w:i/>
          <w:iCs/>
          <w:sz w:val="28"/>
          <w:szCs w:val="28"/>
        </w:rPr>
        <w:t xml:space="preserve"> страницы в свободной форме</w:t>
      </w:r>
      <w:r w:rsidR="00DE59A2">
        <w:rPr>
          <w:rFonts w:ascii="Times New Roman" w:hAnsi="Times New Roman" w:cs="Times New Roman"/>
          <w:i/>
          <w:iCs/>
          <w:sz w:val="28"/>
          <w:szCs w:val="28"/>
        </w:rPr>
        <w:t>. Заимствованный материал должен оформлят</w:t>
      </w:r>
      <w:r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DE59A2">
        <w:rPr>
          <w:rFonts w:ascii="Times New Roman" w:hAnsi="Times New Roman" w:cs="Times New Roman"/>
          <w:i/>
          <w:iCs/>
          <w:sz w:val="28"/>
          <w:szCs w:val="28"/>
        </w:rPr>
        <w:t>ся как цитаты, иметь ссылку на источник и не превышать 10</w:t>
      </w:r>
      <w:r w:rsidR="00DE59A2" w:rsidRPr="00DE59A2">
        <w:rPr>
          <w:rFonts w:ascii="Times New Roman" w:hAnsi="Times New Roman" w:cs="Times New Roman"/>
          <w:i/>
          <w:iCs/>
          <w:sz w:val="28"/>
          <w:szCs w:val="28"/>
        </w:rPr>
        <w:t xml:space="preserve">% </w:t>
      </w:r>
      <w:r w:rsidR="00DE59A2">
        <w:rPr>
          <w:rFonts w:ascii="Times New Roman" w:hAnsi="Times New Roman" w:cs="Times New Roman"/>
          <w:i/>
          <w:iCs/>
          <w:sz w:val="28"/>
          <w:szCs w:val="28"/>
        </w:rPr>
        <w:t xml:space="preserve">теста. </w:t>
      </w:r>
    </w:p>
    <w:p w14:paraId="710A2FCB" w14:textId="503C9F18" w:rsidR="00DE59A2" w:rsidRDefault="00DE59A2" w:rsidP="00A23C38">
      <w:pPr>
        <w:widowControl w:val="0"/>
        <w:ind w:left="720" w:hanging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Необходимо указать список использованной литературы. При использовании электронных источников – дать ссылки на источники</w:t>
      </w:r>
      <w:r w:rsidR="009E6DDE">
        <w:rPr>
          <w:rFonts w:ascii="Times New Roman" w:hAnsi="Times New Roman" w:cs="Times New Roman"/>
          <w:i/>
          <w:iCs/>
          <w:sz w:val="28"/>
          <w:szCs w:val="28"/>
        </w:rPr>
        <w:t>. Темы эссе примерные. Можно выбрать свою тему, в рамках психоаналитического подхода</w:t>
      </w:r>
      <w:r w:rsidR="006748B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40FF7CD" w14:textId="77777777" w:rsidR="006748BB" w:rsidRDefault="006748BB" w:rsidP="006748BB">
      <w:pPr>
        <w:widowControl w:val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59713" w14:textId="27E194A3" w:rsidR="006748BB" w:rsidRPr="00F208F9" w:rsidRDefault="006748BB" w:rsidP="006748BB">
      <w:pPr>
        <w:widowControl w:val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8F9">
        <w:rPr>
          <w:rFonts w:ascii="Times New Roman" w:hAnsi="Times New Roman" w:cs="Times New Roman"/>
          <w:b/>
          <w:bCs/>
          <w:sz w:val="28"/>
          <w:szCs w:val="28"/>
        </w:rPr>
        <w:t>Темы эссе</w:t>
      </w:r>
    </w:p>
    <w:p w14:paraId="61ADDB23" w14:textId="77777777" w:rsidR="00DE59A2" w:rsidRPr="00DE59A2" w:rsidRDefault="00DE59A2" w:rsidP="00A23C38">
      <w:pPr>
        <w:widowControl w:val="0"/>
        <w:ind w:left="720" w:hanging="3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E914317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Цели и задачи психологического консультирования. </w:t>
      </w:r>
    </w:p>
    <w:p w14:paraId="375680A1" w14:textId="65EDF622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Отслеживание переносных и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контрпереносных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 реакций в рамках психоаналитического консультирования. </w:t>
      </w:r>
    </w:p>
    <w:p w14:paraId="77BDD17B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>Психологическое консультирование и классический психоанализ: общее и различия.</w:t>
      </w:r>
    </w:p>
    <w:p w14:paraId="600988F1" w14:textId="6603731D" w:rsidR="00A23C38" w:rsidRPr="00A23C38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Работа с сопротивлением в рамках психоаналитического консультирования. </w:t>
      </w:r>
    </w:p>
    <w:p w14:paraId="106987A0" w14:textId="2C62A966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Параметры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сеттинга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 в психоаналитическом консультировании. </w:t>
      </w:r>
    </w:p>
    <w:p w14:paraId="076927A5" w14:textId="18CED4CA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Роль профессиональной идентичности и профессиональных компетенций психолога. </w:t>
      </w:r>
    </w:p>
    <w:p w14:paraId="687D9649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Роль образования,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супервизирования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, личной терапии и опыта в успешном ведении психоаналитической деятельности. </w:t>
      </w:r>
    </w:p>
    <w:p w14:paraId="75825CED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Психоаналитик как объект переноса бессознательных фантазий. </w:t>
      </w:r>
    </w:p>
    <w:p w14:paraId="01B36627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Основные отличительные особенности психоаналитического подхода: исследование бессознательного, метод свободных ассоциаций, работа с сопротивлением, с переносом, с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контрпереносом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, принцип абстиненции,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контейнирующая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 и разделяющая функции аналитика.  </w:t>
      </w:r>
    </w:p>
    <w:p w14:paraId="3C92EA20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Диагностическое психоаналитическое интервью: общая схема и авторские модификации. </w:t>
      </w:r>
    </w:p>
    <w:p w14:paraId="42DF9058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Цели психоаналитического воздействия. </w:t>
      </w:r>
    </w:p>
    <w:p w14:paraId="1CB8F589" w14:textId="058949FF" w:rsidR="005D66ED" w:rsidRPr="00A23C38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Становление профессиональной идентичности и профессиональных компетенций психоаналитика-консультанта: роль и соотношение образования, личной терапии, клинического опыта,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супервизий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>.</w:t>
      </w:r>
    </w:p>
    <w:p w14:paraId="64FE1D81" w14:textId="21344E10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Основные принципы психоаналитического консультирования: активное слушание,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безоценочность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 суждений, запрет на наставничество, интерес к актуальному состоянию клиента, соблюдение границ, формулирование своего понимания ситуации клиента, информирование о возможных дальнейших путях психологического вмешательства. </w:t>
      </w:r>
    </w:p>
    <w:p w14:paraId="6A2769BE" w14:textId="25784B01" w:rsidR="005D66ED" w:rsidRPr="00A23C38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>Психологическое консультирование и классический психоанализ: общее и различия.</w:t>
      </w:r>
    </w:p>
    <w:p w14:paraId="7FB3CB12" w14:textId="2AE8400F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>Особенности терапевтической позиции в психоаналитическом консультировании.</w:t>
      </w:r>
    </w:p>
    <w:p w14:paraId="2AEE5BD6" w14:textId="25A31DCE" w:rsidR="005D66ED" w:rsidRPr="00A23C38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Психоаналитическая диагностика в рамках психологического </w:t>
      </w:r>
      <w:r w:rsidRPr="005D66ED">
        <w:rPr>
          <w:rFonts w:eastAsia="Times New Roman" w:cs="Times New Roman"/>
          <w:color w:val="000000"/>
          <w:sz w:val="28"/>
          <w:szCs w:val="28"/>
        </w:rPr>
        <w:lastRenderedPageBreak/>
        <w:t>консультирования.</w:t>
      </w:r>
    </w:p>
    <w:p w14:paraId="18DD2391" w14:textId="3B6F534E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Оценка пригодности психоанализа как метода лечения и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психокоррекции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 в зависимости от особенностей пациента.</w:t>
      </w:r>
    </w:p>
    <w:p w14:paraId="38DBAAA8" w14:textId="04B68F0B" w:rsidR="005D66ED" w:rsidRPr="00A23C38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Требования к представлению случая на психоаналитической </w:t>
      </w:r>
      <w:proofErr w:type="spellStart"/>
      <w:r w:rsidRPr="005D66ED">
        <w:rPr>
          <w:rFonts w:eastAsia="Times New Roman" w:cs="Times New Roman"/>
          <w:color w:val="000000"/>
          <w:sz w:val="28"/>
          <w:szCs w:val="28"/>
        </w:rPr>
        <w:t>супервизии</w:t>
      </w:r>
      <w:proofErr w:type="spellEnd"/>
      <w:r w:rsidRPr="005D66ED"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6785E756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Использование метода свободных ассоциаций в рамках психоаналитического консультирования. </w:t>
      </w:r>
    </w:p>
    <w:p w14:paraId="680FB08E" w14:textId="77777777" w:rsidR="005D66ED" w:rsidRPr="005D66ED" w:rsidRDefault="005D66ED" w:rsidP="00A23C38">
      <w:pPr>
        <w:pStyle w:val="LO-normal"/>
        <w:widowControl w:val="0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 w:rsidRPr="005D66ED">
        <w:rPr>
          <w:rFonts w:eastAsia="Times New Roman" w:cs="Times New Roman"/>
          <w:color w:val="000000"/>
          <w:sz w:val="28"/>
          <w:szCs w:val="28"/>
        </w:rPr>
        <w:t xml:space="preserve">Уровни психического функционирования (неврозы, психозы, пограничные расстройства) и их проявления в аналитической коммуникации. </w:t>
      </w:r>
    </w:p>
    <w:p w14:paraId="7D4F58D4" w14:textId="68CC9016" w:rsidR="005D66ED" w:rsidRDefault="005D66ED"/>
    <w:p w14:paraId="0AC07F6D" w14:textId="15E52D80" w:rsidR="00F208F9" w:rsidRPr="00F208F9" w:rsidRDefault="00F208F9" w:rsidP="00F208F9">
      <w:pPr>
        <w:widowControl w:val="0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28B50AB7" w14:textId="2F373C47" w:rsidR="00F208F9" w:rsidRDefault="00F208F9" w:rsidP="00F208F9">
      <w:pPr>
        <w:widowControl w:val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8F9">
        <w:rPr>
          <w:rFonts w:ascii="Times New Roman" w:hAnsi="Times New Roman" w:cs="Times New Roman"/>
          <w:b/>
          <w:bCs/>
          <w:sz w:val="28"/>
          <w:szCs w:val="28"/>
        </w:rPr>
        <w:t>Рекомендованная литература:</w:t>
      </w:r>
    </w:p>
    <w:p w14:paraId="75102CEE" w14:textId="77777777" w:rsidR="00F208F9" w:rsidRPr="00F208F9" w:rsidRDefault="00F208F9" w:rsidP="00F208F9">
      <w:pPr>
        <w:widowControl w:val="0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68E3D3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F208F9">
        <w:rPr>
          <w:rFonts w:ascii="Times New Roman" w:hAnsi="Times New Roman" w:cs="Times New Roman"/>
          <w:sz w:val="28"/>
          <w:szCs w:val="28"/>
        </w:rPr>
        <w:t>Гринсон</w:t>
      </w:r>
      <w:proofErr w:type="spellEnd"/>
      <w:r w:rsidRPr="00F208F9">
        <w:rPr>
          <w:rFonts w:ascii="Times New Roman" w:hAnsi="Times New Roman" w:cs="Times New Roman"/>
          <w:sz w:val="28"/>
          <w:szCs w:val="28"/>
        </w:rPr>
        <w:t xml:space="preserve"> «Техника и практика психоанализа»</w:t>
      </w:r>
    </w:p>
    <w:p w14:paraId="06F8EB39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 w:rsidRPr="00F208F9">
        <w:rPr>
          <w:rFonts w:ascii="Times New Roman" w:hAnsi="Times New Roman" w:cs="Times New Roman"/>
          <w:sz w:val="28"/>
          <w:szCs w:val="28"/>
        </w:rPr>
        <w:t>Бержере</w:t>
      </w:r>
      <w:proofErr w:type="spellEnd"/>
      <w:r w:rsidRPr="00F208F9">
        <w:rPr>
          <w:rFonts w:ascii="Times New Roman" w:hAnsi="Times New Roman" w:cs="Times New Roman"/>
          <w:sz w:val="28"/>
          <w:szCs w:val="28"/>
        </w:rPr>
        <w:t xml:space="preserve"> «Патопсихология. Психоаналитический подход»</w:t>
      </w:r>
    </w:p>
    <w:p w14:paraId="1664ADD2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 xml:space="preserve">Р. Г. </w:t>
      </w:r>
      <w:proofErr w:type="spellStart"/>
      <w:r w:rsidRPr="00F208F9">
        <w:rPr>
          <w:rFonts w:ascii="Times New Roman" w:hAnsi="Times New Roman" w:cs="Times New Roman"/>
          <w:sz w:val="28"/>
          <w:szCs w:val="28"/>
        </w:rPr>
        <w:t>Этчегоен</w:t>
      </w:r>
      <w:proofErr w:type="spellEnd"/>
      <w:r w:rsidRPr="00F208F9">
        <w:rPr>
          <w:rFonts w:ascii="Times New Roman" w:hAnsi="Times New Roman" w:cs="Times New Roman"/>
          <w:sz w:val="28"/>
          <w:szCs w:val="28"/>
        </w:rPr>
        <w:t xml:space="preserve"> «Основы психоаналитической техники»</w:t>
      </w:r>
    </w:p>
    <w:p w14:paraId="2F6D0909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F208F9">
        <w:rPr>
          <w:rFonts w:ascii="Times New Roman" w:hAnsi="Times New Roman" w:cs="Times New Roman"/>
          <w:sz w:val="28"/>
          <w:szCs w:val="28"/>
        </w:rPr>
        <w:t>Боулби</w:t>
      </w:r>
      <w:proofErr w:type="spellEnd"/>
      <w:r w:rsidRPr="00F208F9">
        <w:rPr>
          <w:rFonts w:ascii="Times New Roman" w:hAnsi="Times New Roman" w:cs="Times New Roman"/>
          <w:sz w:val="28"/>
          <w:szCs w:val="28"/>
        </w:rPr>
        <w:t xml:space="preserve"> «Привязанность»</w:t>
      </w:r>
    </w:p>
    <w:p w14:paraId="05007D82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Pr="00F208F9">
        <w:rPr>
          <w:rFonts w:ascii="Times New Roman" w:hAnsi="Times New Roman" w:cs="Times New Roman"/>
          <w:sz w:val="28"/>
          <w:szCs w:val="28"/>
        </w:rPr>
        <w:t>Винникотт</w:t>
      </w:r>
      <w:proofErr w:type="spellEnd"/>
      <w:r w:rsidRPr="00F208F9">
        <w:rPr>
          <w:rFonts w:ascii="Times New Roman" w:hAnsi="Times New Roman" w:cs="Times New Roman"/>
          <w:sz w:val="28"/>
          <w:szCs w:val="28"/>
        </w:rPr>
        <w:t xml:space="preserve"> «Игра и реальность»</w:t>
      </w:r>
    </w:p>
    <w:p w14:paraId="7EDB9287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F208F9">
        <w:rPr>
          <w:rFonts w:ascii="Times New Roman" w:hAnsi="Times New Roman" w:cs="Times New Roman"/>
          <w:sz w:val="28"/>
          <w:szCs w:val="28"/>
        </w:rPr>
        <w:t>Кохут</w:t>
      </w:r>
      <w:proofErr w:type="spellEnd"/>
      <w:r w:rsidRPr="00F208F9">
        <w:rPr>
          <w:rFonts w:ascii="Times New Roman" w:hAnsi="Times New Roman" w:cs="Times New Roman"/>
          <w:sz w:val="28"/>
          <w:szCs w:val="28"/>
        </w:rPr>
        <w:t xml:space="preserve"> «Анализ самости»</w:t>
      </w:r>
    </w:p>
    <w:p w14:paraId="48914EFC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>М. Малер «Психологическое рождение человеческого младенца»</w:t>
      </w:r>
    </w:p>
    <w:p w14:paraId="099002D3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>М. Кляйн «Детский психоанализ»</w:t>
      </w:r>
    </w:p>
    <w:p w14:paraId="74C913FE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F208F9">
        <w:rPr>
          <w:rFonts w:ascii="Times New Roman" w:hAnsi="Times New Roman" w:cs="Times New Roman"/>
          <w:sz w:val="28"/>
          <w:szCs w:val="28"/>
        </w:rPr>
        <w:t>Ференци</w:t>
      </w:r>
      <w:proofErr w:type="spellEnd"/>
      <w:r w:rsidRPr="00F208F9">
        <w:rPr>
          <w:rFonts w:ascii="Times New Roman" w:hAnsi="Times New Roman" w:cs="Times New Roman"/>
          <w:sz w:val="28"/>
          <w:szCs w:val="28"/>
        </w:rPr>
        <w:t xml:space="preserve"> «Теория и практика психоанализа»</w:t>
      </w:r>
    </w:p>
    <w:p w14:paraId="6110F214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>З. Фрейд «Толкование сновидения»</w:t>
      </w:r>
    </w:p>
    <w:p w14:paraId="6223DE60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>З. Фрейд «Три очерка по теории сексуальности»</w:t>
      </w:r>
    </w:p>
    <w:p w14:paraId="15170569" w14:textId="77777777" w:rsidR="00F208F9" w:rsidRPr="00F208F9" w:rsidRDefault="00F208F9" w:rsidP="00F208F9">
      <w:pPr>
        <w:widowControl w:val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F208F9">
        <w:rPr>
          <w:rFonts w:ascii="Times New Roman" w:hAnsi="Times New Roman" w:cs="Times New Roman"/>
          <w:sz w:val="28"/>
          <w:szCs w:val="28"/>
        </w:rPr>
        <w:t>З. Фрейд «Психопатология обыденной жизни»</w:t>
      </w:r>
    </w:p>
    <w:p w14:paraId="140F441F" w14:textId="77777777" w:rsidR="00F208F9" w:rsidRDefault="00F208F9"/>
    <w:sectPr w:rsidR="00F2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B4B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6B22"/>
    <w:multiLevelType w:val="hybridMultilevel"/>
    <w:tmpl w:val="CD16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4D2D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84809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29E2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376C4"/>
    <w:multiLevelType w:val="hybridMultilevel"/>
    <w:tmpl w:val="D5327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47086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934F3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1131A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9790B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13B29"/>
    <w:multiLevelType w:val="hybridMultilevel"/>
    <w:tmpl w:val="22382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ED"/>
    <w:rsid w:val="005D66ED"/>
    <w:rsid w:val="00633B08"/>
    <w:rsid w:val="006748BB"/>
    <w:rsid w:val="009E6DDE"/>
    <w:rsid w:val="00A23C38"/>
    <w:rsid w:val="00DE59A2"/>
    <w:rsid w:val="00F2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B6919"/>
  <w15:chartTrackingRefBased/>
  <w15:docId w15:val="{DC68E6B3-F0DF-0B41-9028-75907FED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5D66ED"/>
    <w:pPr>
      <w:suppressAutoHyphens/>
    </w:pPr>
    <w:rPr>
      <w:rFonts w:ascii="Times New Roman" w:eastAsia="NSimSun" w:hAnsi="Times New Roman" w:cs="Mangal"/>
      <w:sz w:val="20"/>
      <w:szCs w:val="20"/>
      <w:lang w:eastAsia="zh-CN" w:bidi="hi-IN"/>
    </w:rPr>
  </w:style>
  <w:style w:type="paragraph" w:styleId="a3">
    <w:name w:val="List Paragraph"/>
    <w:basedOn w:val="a"/>
    <w:uiPriority w:val="34"/>
    <w:qFormat/>
    <w:rsid w:val="00F208F9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tsvetkovaolgaal@gmail.com</dc:creator>
  <cp:keywords/>
  <dc:description/>
  <cp:lastModifiedBy>tsvetkovaolgaal@gmail.com</cp:lastModifiedBy>
  <cp:revision>6</cp:revision>
  <dcterms:created xsi:type="dcterms:W3CDTF">2022-02-05T06:43:00Z</dcterms:created>
  <dcterms:modified xsi:type="dcterms:W3CDTF">2022-03-03T16:03:00Z</dcterms:modified>
</cp:coreProperties>
</file>